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D22" w:rsidRPr="0010053C" w:rsidRDefault="00DC5D22" w:rsidP="00DC5D22">
      <w:pPr>
        <w:jc w:val="both"/>
        <w:rPr>
          <w:rFonts w:ascii="Times New Roman" w:hAnsi="Times New Roman" w:cs="Times New Roman"/>
          <w:sz w:val="26"/>
          <w:szCs w:val="26"/>
        </w:rPr>
      </w:pPr>
      <w:bookmarkStart w:id="0" w:name="_GoBack"/>
      <w:bookmarkEnd w:id="0"/>
      <w:proofErr w:type="gramStart"/>
      <w:r w:rsidRPr="0010053C">
        <w:rPr>
          <w:rFonts w:ascii="Times New Roman" w:hAnsi="Times New Roman" w:cs="Times New Roman"/>
          <w:sz w:val="26"/>
          <w:szCs w:val="26"/>
        </w:rPr>
        <w:t>XIN CẤP GIẤY PHÉP FLEGT (FLEGT LICENCE) CHO SẢN PHẨM GỖ XUẤT KHẨU ĐI EU.</w:t>
      </w:r>
      <w:proofErr w:type="gramEnd"/>
      <w:r w:rsidRPr="0010053C">
        <w:rPr>
          <w:rFonts w:ascii="Times New Roman" w:hAnsi="Times New Roman" w:cs="Times New Roman"/>
          <w:sz w:val="26"/>
          <w:szCs w:val="26"/>
        </w:rPr>
        <w:t xml:space="preserve"> </w:t>
      </w:r>
    </w:p>
    <w:p w:rsidR="00DC5D22" w:rsidRPr="0010053C"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 xml:space="preserve">Xin cấp </w:t>
      </w:r>
      <w:r w:rsidRPr="0010053C">
        <w:rPr>
          <w:rFonts w:ascii="Times New Roman" w:hAnsi="Times New Roman" w:cs="Times New Roman"/>
          <w:sz w:val="26"/>
          <w:szCs w:val="26"/>
        </w:rPr>
        <w:t>Giấy phép FLEGT (FLEGT Licence) cho sản phẩm GỖ xuất khẩu đi Liên minh châu Âu (European Union).</w:t>
      </w:r>
      <w:proofErr w:type="gramEnd"/>
      <w:r w:rsidRPr="0010053C">
        <w:rPr>
          <w:rFonts w:ascii="Times New Roman" w:hAnsi="Times New Roman" w:cs="Times New Roman"/>
          <w:sz w:val="26"/>
          <w:szCs w:val="26"/>
        </w:rPr>
        <w:t xml:space="preserve"> Ngày 15/04/2019, Hội đồng châu Âu đã gửi công hàm cho Phái đoàn Việt Nam tại Brusels, thông báo kết thúc quá trình phê chuẩn Hiệp định VPA/FLEGT với Việt Nam sau khi Nghị viện châu Âu chính thức bỏ phiếu phê chuẩn Hiệp định vào ngày 12/03/2019. Ngày 23/04/2019, Chính phủ Việt Nam đã có Nghị quyết số 25/NQ-CP phê duyệt Hiệp định VPA/FLEGT (Hiệp định Đối tác tự nguyện - </w:t>
      </w:r>
      <w:r w:rsidRPr="006F467D">
        <w:rPr>
          <w:rFonts w:ascii="Times New Roman" w:hAnsi="Times New Roman" w:cs="Times New Roman"/>
          <w:b/>
          <w:sz w:val="26"/>
          <w:szCs w:val="26"/>
        </w:rPr>
        <w:t>Volunteer Parnership Agreement - VPA</w:t>
      </w:r>
      <w:r w:rsidRPr="0010053C">
        <w:rPr>
          <w:rFonts w:ascii="Times New Roman" w:hAnsi="Times New Roman" w:cs="Times New Roman"/>
          <w:sz w:val="26"/>
          <w:szCs w:val="26"/>
        </w:rPr>
        <w:t xml:space="preserve"> nhằm thực hiện chương trình Thực thi Lâm luật, Quản trị rừng và Thương mại lâm sản - </w:t>
      </w:r>
      <w:r w:rsidRPr="006F467D">
        <w:rPr>
          <w:rFonts w:ascii="Times New Roman" w:hAnsi="Times New Roman" w:cs="Times New Roman"/>
          <w:b/>
          <w:sz w:val="26"/>
          <w:szCs w:val="26"/>
        </w:rPr>
        <w:t>Forest Law Enforcement, Governance and Trade - FLEGT)</w:t>
      </w:r>
      <w:r w:rsidRPr="0010053C">
        <w:rPr>
          <w:rFonts w:ascii="Times New Roman" w:hAnsi="Times New Roman" w:cs="Times New Roman"/>
          <w:sz w:val="26"/>
          <w:szCs w:val="26"/>
        </w:rPr>
        <w:t xml:space="preserve"> giữa Việt Nam và EU. </w:t>
      </w:r>
    </w:p>
    <w:p w:rsidR="00EB6352"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Hiệp định VPA/FLEGT được thực thi là dấu mốc khởi đầu việc Việt Nam và EU cùng cam kết hợp tác để giải quyết tình trạng khai thác và thương mại gỗ bất hợp pháp.</w:t>
      </w:r>
      <w:proofErr w:type="gramEnd"/>
      <w:r w:rsidRPr="0010053C">
        <w:rPr>
          <w:rFonts w:ascii="Times New Roman" w:hAnsi="Times New Roman" w:cs="Times New Roman"/>
          <w:sz w:val="26"/>
          <w:szCs w:val="26"/>
        </w:rPr>
        <w:t xml:space="preserve"> Để thực hiện Hiệp định, Việt Nam sẽ xây dựng và vận hành </w:t>
      </w:r>
      <w:r w:rsidRPr="00EB6352">
        <w:rPr>
          <w:rFonts w:ascii="Times New Roman" w:hAnsi="Times New Roman" w:cs="Times New Roman"/>
          <w:b/>
          <w:sz w:val="26"/>
          <w:szCs w:val="26"/>
        </w:rPr>
        <w:t>Hệ thống bảo đảm gỗ hợp pháp Việt Nam (Viet Nam Timber Legality Assurance System - VNTLAS)</w:t>
      </w:r>
      <w:r w:rsidRPr="0010053C">
        <w:rPr>
          <w:rFonts w:ascii="Times New Roman" w:hAnsi="Times New Roman" w:cs="Times New Roman"/>
          <w:sz w:val="26"/>
          <w:szCs w:val="26"/>
        </w:rPr>
        <w:t xml:space="preserve"> nhằm đảm bảo gỗ và sản phẩm gỗ xuất khẩu của Việt Nam có nguồn gốc hợp pháp, bao gồm việc xác minh một cách hệ thống để đảm bảo các doanh nghiệp Việt Nam nhập khẩu gỗ được khai thác và mua bán hợp pháp phù hợp với pháp luật của quốc gia khai thác. </w:t>
      </w:r>
    </w:p>
    <w:p w:rsidR="00EB6352"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Như vậy, gỗ khai thác bất hợp pháp và các doanh nghiệp mua bán gỗ khai thác bất hợp pháp sẽ không được tham gia chuỗi cung ứng </w:t>
      </w:r>
      <w:proofErr w:type="gramStart"/>
      <w:r w:rsidRPr="0010053C">
        <w:rPr>
          <w:rFonts w:ascii="Times New Roman" w:hAnsi="Times New Roman" w:cs="Times New Roman"/>
          <w:sz w:val="26"/>
          <w:szCs w:val="26"/>
        </w:rPr>
        <w:t>theo</w:t>
      </w:r>
      <w:proofErr w:type="gramEnd"/>
      <w:r w:rsidRPr="0010053C">
        <w:rPr>
          <w:rFonts w:ascii="Times New Roman" w:hAnsi="Times New Roman" w:cs="Times New Roman"/>
          <w:sz w:val="26"/>
          <w:szCs w:val="26"/>
        </w:rPr>
        <w:t xml:space="preserve"> quy định của hệ thống VNTLAS.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Các cam kết của Hiệp định VPA/FLEGT phối hợp với quy định tại Luật Lâm nghiệp năm 2017 và </w:t>
      </w:r>
      <w:proofErr w:type="gramStart"/>
      <w:r w:rsidRPr="0010053C">
        <w:rPr>
          <w:rFonts w:ascii="Times New Roman" w:hAnsi="Times New Roman" w:cs="Times New Roman"/>
          <w:sz w:val="26"/>
          <w:szCs w:val="26"/>
        </w:rPr>
        <w:t>theo</w:t>
      </w:r>
      <w:proofErr w:type="gramEnd"/>
      <w:r w:rsidRPr="0010053C">
        <w:rPr>
          <w:rFonts w:ascii="Times New Roman" w:hAnsi="Times New Roman" w:cs="Times New Roman"/>
          <w:sz w:val="26"/>
          <w:szCs w:val="26"/>
        </w:rPr>
        <w:t xml:space="preserve"> đó nghiêm cấm việc nhập khẩu, xuất khẩu, khai thác, chế biến và thương mại gỗ bất hợp pháp theo quy định của pháp luật Việt Nam và quốc tế. </w:t>
      </w:r>
      <w:proofErr w:type="gramStart"/>
      <w:r w:rsidRPr="0010053C">
        <w:rPr>
          <w:rFonts w:ascii="Times New Roman" w:hAnsi="Times New Roman" w:cs="Times New Roman"/>
          <w:sz w:val="26"/>
          <w:szCs w:val="26"/>
        </w:rPr>
        <w:t>Để thực hiện hiệp định, Việt Nam tiếp tục hoàn thiện văn bản quy phạm pháp luật hài hòa hóa các cam kết của Hiệp định VPA/FLEGT, bao gồm việc xây dựng Nghị định quy định hệ thống VNTLAS.</w:t>
      </w:r>
      <w:proofErr w:type="gramEnd"/>
      <w:r w:rsidRPr="0010053C">
        <w:rPr>
          <w:rFonts w:ascii="Times New Roman" w:hAnsi="Times New Roman" w:cs="Times New Roman"/>
          <w:sz w:val="26"/>
          <w:szCs w:val="26"/>
        </w:rPr>
        <w:t xml:space="preserve"> Nghị định quy định Hệ thống bảo đảm gỗ hợp pháp sẽ được trình Chính phủ ban hành vào cuối năm 2019 và có hiệu lực năm 2020. </w:t>
      </w:r>
    </w:p>
    <w:p w:rsidR="00353E55" w:rsidRDefault="00353E55" w:rsidP="00DC5D22">
      <w:pPr>
        <w:jc w:val="both"/>
        <w:rPr>
          <w:rFonts w:ascii="Times New Roman" w:hAnsi="Times New Roman" w:cs="Times New Roman"/>
          <w:sz w:val="26"/>
          <w:szCs w:val="26"/>
        </w:rPr>
      </w:pPr>
      <w:r>
        <w:rPr>
          <w:rFonts w:ascii="Times New Roman" w:hAnsi="Times New Roman" w:cs="Times New Roman"/>
          <w:noProof/>
          <w:sz w:val="26"/>
          <w:szCs w:val="26"/>
        </w:rPr>
        <w:lastRenderedPageBreak/>
        <w:drawing>
          <wp:inline distT="0" distB="0" distL="0" distR="0">
            <wp:extent cx="5943600" cy="76434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y-n-ngh-cites-c-p-gi-y-ph-p-flegt-theo-hi-p-nh-vpa-flegt_orig.png"/>
                    <pic:cNvPicPr/>
                  </pic:nvPicPr>
                  <pic:blipFill>
                    <a:blip r:embed="rId5">
                      <a:extLst>
                        <a:ext uri="{28A0092B-C50C-407E-A947-70E740481C1C}">
                          <a14:useLocalDpi xmlns:a14="http://schemas.microsoft.com/office/drawing/2010/main" val="0"/>
                        </a:ext>
                      </a:extLst>
                    </a:blip>
                    <a:stretch>
                      <a:fillRect/>
                    </a:stretch>
                  </pic:blipFill>
                  <pic:spPr>
                    <a:xfrm>
                      <a:off x="0" y="0"/>
                      <a:ext cx="5943600" cy="7643495"/>
                    </a:xfrm>
                    <a:prstGeom prst="rect">
                      <a:avLst/>
                    </a:prstGeom>
                  </pic:spPr>
                </pic:pic>
              </a:graphicData>
            </a:graphic>
          </wp:inline>
        </w:drawing>
      </w:r>
    </w:p>
    <w:p w:rsidR="004937E0" w:rsidRPr="00353E55" w:rsidRDefault="00DC5D22" w:rsidP="00DC5D22">
      <w:pPr>
        <w:jc w:val="both"/>
        <w:rPr>
          <w:rFonts w:ascii="Times New Roman" w:hAnsi="Times New Roman" w:cs="Times New Roman"/>
          <w:b/>
          <w:sz w:val="26"/>
          <w:szCs w:val="26"/>
        </w:rPr>
      </w:pPr>
      <w:r w:rsidRPr="00353E55">
        <w:rPr>
          <w:rFonts w:ascii="Times New Roman" w:hAnsi="Times New Roman" w:cs="Times New Roman"/>
          <w:b/>
          <w:sz w:val="26"/>
          <w:szCs w:val="26"/>
        </w:rPr>
        <w:lastRenderedPageBreak/>
        <w:t xml:space="preserve">Đơn đề nghị cấp Giấy phép FLEGT (FLEGT Licence) và mẫu Giấy phép FLEGT (Forest Law Enforcement, Governance and Trade) cho sản phẩm GỖ xuất khẩu đi Liên minh châu Âu (European Union)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CẤP PHÉP FLEGT: Khi hệ thống VNTLAS đi vào vận hành, hệ thống này sẽ cấp giấy phép cho từng lô sản phẩm gỗ xuất sang thị trường EU trên website: </w:t>
      </w:r>
      <w:hyperlink r:id="rId6" w:history="1">
        <w:r w:rsidR="004937E0" w:rsidRPr="00C94280">
          <w:rPr>
            <w:rStyle w:val="Hyperlink"/>
            <w:rFonts w:ascii="Times New Roman" w:hAnsi="Times New Roman" w:cs="Times New Roman"/>
            <w:sz w:val="26"/>
            <w:szCs w:val="26"/>
          </w:rPr>
          <w:t>https://vntlas.org/category/cap-phep-flegt</w:t>
        </w:r>
      </w:hyperlink>
      <w:r w:rsidRPr="0010053C">
        <w:rPr>
          <w:rFonts w:ascii="Times New Roman" w:hAnsi="Times New Roman" w:cs="Times New Roman"/>
          <w:sz w:val="26"/>
          <w:szCs w:val="26"/>
        </w:rPr>
        <w:t xml:space="preserve">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Hướng dẫn khai báo các thông số trên giấ</w:t>
      </w:r>
      <w:r w:rsidR="004937E0">
        <w:rPr>
          <w:rFonts w:ascii="Times New Roman" w:hAnsi="Times New Roman" w:cs="Times New Roman"/>
          <w:sz w:val="26"/>
          <w:szCs w:val="26"/>
        </w:rPr>
        <w:t>y phép FLEGT:</w:t>
      </w:r>
    </w:p>
    <w:p w:rsidR="004937E0"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 Điền bằng chữ in hoa.</w:t>
      </w:r>
      <w:proofErr w:type="gramEnd"/>
      <w:r w:rsidRPr="0010053C">
        <w:rPr>
          <w:rFonts w:ascii="Times New Roman" w:hAnsi="Times New Roman" w:cs="Times New Roman"/>
          <w:sz w:val="26"/>
          <w:szCs w:val="26"/>
        </w:rPr>
        <w:t xml:space="preserve"> </w:t>
      </w:r>
    </w:p>
    <w:p w:rsidR="004937E0"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 Mã ISO là mã quốc tế gồm hai chữ cái của quốc gia.</w:t>
      </w:r>
      <w:proofErr w:type="gramEnd"/>
      <w:r w:rsidRPr="0010053C">
        <w:rPr>
          <w:rFonts w:ascii="Times New Roman" w:hAnsi="Times New Roman" w:cs="Times New Roman"/>
          <w:sz w:val="26"/>
          <w:szCs w:val="26"/>
        </w:rPr>
        <w:t xml:space="preserve">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Ô 2 chỉ dành cho các Cơ quan chức năng của Việt Nam (Cites)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Số ô Nội dung, Ý nghĩa, cách điền</w:t>
      </w:r>
      <w:r w:rsidRPr="004937E0">
        <w:rPr>
          <w:rFonts w:ascii="Times New Roman" w:hAnsi="Times New Roman" w:cs="Times New Roman"/>
          <w:b/>
          <w:sz w:val="26"/>
          <w:szCs w:val="26"/>
        </w:rPr>
        <w:t>: Ô 1</w:t>
      </w:r>
      <w:r w:rsidRPr="0010053C">
        <w:rPr>
          <w:rFonts w:ascii="Times New Roman" w:hAnsi="Times New Roman" w:cs="Times New Roman"/>
          <w:sz w:val="26"/>
          <w:szCs w:val="26"/>
        </w:rPr>
        <w:t xml:space="preserve"> Cơ quan cấp phép / Issuing authority: Nêu rõ tên, địa chỉ đầy đủ của Cơ quan cấp phép. </w:t>
      </w:r>
      <w:r w:rsidRPr="004937E0">
        <w:rPr>
          <w:rFonts w:ascii="Times New Roman" w:hAnsi="Times New Roman" w:cs="Times New Roman"/>
          <w:b/>
          <w:sz w:val="26"/>
          <w:szCs w:val="26"/>
        </w:rPr>
        <w:t>Ô 2</w:t>
      </w:r>
      <w:r w:rsidRPr="0010053C">
        <w:rPr>
          <w:rFonts w:ascii="Times New Roman" w:hAnsi="Times New Roman" w:cs="Times New Roman"/>
          <w:sz w:val="26"/>
          <w:szCs w:val="26"/>
        </w:rPr>
        <w:t xml:space="preserve"> Thông tin cho cơ quan chức năng của Việt Nam / Importer: Nêu rõ tên, địa chỉ đầy đủ của tổ chức, cá nhân nhập khẩu. </w:t>
      </w:r>
      <w:r w:rsidRPr="004937E0">
        <w:rPr>
          <w:rFonts w:ascii="Times New Roman" w:hAnsi="Times New Roman" w:cs="Times New Roman"/>
          <w:b/>
          <w:sz w:val="26"/>
          <w:szCs w:val="26"/>
        </w:rPr>
        <w:t>Ô 3</w:t>
      </w:r>
      <w:r w:rsidRPr="0010053C">
        <w:rPr>
          <w:rFonts w:ascii="Times New Roman" w:hAnsi="Times New Roman" w:cs="Times New Roman"/>
          <w:sz w:val="26"/>
          <w:szCs w:val="26"/>
        </w:rPr>
        <w:t xml:space="preserve"> Số giấy phép FLEGT / FLEGT licence number: Nêu rõ số giấy phép </w:t>
      </w:r>
      <w:proofErr w:type="gramStart"/>
      <w:r w:rsidRPr="0010053C">
        <w:rPr>
          <w:rFonts w:ascii="Times New Roman" w:hAnsi="Times New Roman" w:cs="Times New Roman"/>
          <w:sz w:val="26"/>
          <w:szCs w:val="26"/>
        </w:rPr>
        <w:t>theo</w:t>
      </w:r>
      <w:proofErr w:type="gramEnd"/>
      <w:r w:rsidRPr="0010053C">
        <w:rPr>
          <w:rFonts w:ascii="Times New Roman" w:hAnsi="Times New Roman" w:cs="Times New Roman"/>
          <w:sz w:val="26"/>
          <w:szCs w:val="26"/>
        </w:rPr>
        <w:t xml:space="preserve"> thứ tự quy định</w:t>
      </w:r>
      <w:r w:rsidRPr="004937E0">
        <w:rPr>
          <w:rFonts w:ascii="Times New Roman" w:hAnsi="Times New Roman" w:cs="Times New Roman"/>
          <w:b/>
          <w:sz w:val="26"/>
          <w:szCs w:val="26"/>
        </w:rPr>
        <w:t>. Ô 4</w:t>
      </w:r>
      <w:r w:rsidRPr="0010053C">
        <w:rPr>
          <w:rFonts w:ascii="Times New Roman" w:hAnsi="Times New Roman" w:cs="Times New Roman"/>
          <w:sz w:val="26"/>
          <w:szCs w:val="26"/>
        </w:rPr>
        <w:t xml:space="preserve"> Ngày hết hạn / Date of Expiry: Nêu rõ ngày hết hạn của giấy phép</w:t>
      </w:r>
      <w:r w:rsidRPr="004937E0">
        <w:rPr>
          <w:rFonts w:ascii="Times New Roman" w:hAnsi="Times New Roman" w:cs="Times New Roman"/>
          <w:b/>
          <w:sz w:val="26"/>
          <w:szCs w:val="26"/>
        </w:rPr>
        <w:t>. Ô 5</w:t>
      </w:r>
      <w:r w:rsidRPr="0010053C">
        <w:rPr>
          <w:rFonts w:ascii="Times New Roman" w:hAnsi="Times New Roman" w:cs="Times New Roman"/>
          <w:sz w:val="26"/>
          <w:szCs w:val="26"/>
        </w:rPr>
        <w:t xml:space="preserve"> Nước xuất khẩu / Country of export: Là quốc gia mà xuất khẩu chuyến hàng gỗ và sản phẩm gỗ sang EU. </w:t>
      </w:r>
      <w:r w:rsidRPr="004937E0">
        <w:rPr>
          <w:rFonts w:ascii="Times New Roman" w:hAnsi="Times New Roman" w:cs="Times New Roman"/>
          <w:b/>
          <w:sz w:val="26"/>
          <w:szCs w:val="26"/>
        </w:rPr>
        <w:t>Ô 6</w:t>
      </w:r>
      <w:r w:rsidRPr="0010053C">
        <w:rPr>
          <w:rFonts w:ascii="Times New Roman" w:hAnsi="Times New Roman" w:cs="Times New Roman"/>
          <w:sz w:val="26"/>
          <w:szCs w:val="26"/>
        </w:rPr>
        <w:t xml:space="preserve"> Mã ISO / ISO code: Nêu rõ mã hai chữ cái của quốc gia được ghi trong Ô số 5. </w:t>
      </w:r>
      <w:r w:rsidRPr="004937E0">
        <w:rPr>
          <w:rFonts w:ascii="Times New Roman" w:hAnsi="Times New Roman" w:cs="Times New Roman"/>
          <w:b/>
          <w:sz w:val="26"/>
          <w:szCs w:val="26"/>
        </w:rPr>
        <w:t>Ô 7</w:t>
      </w:r>
      <w:r w:rsidRPr="0010053C">
        <w:rPr>
          <w:rFonts w:ascii="Times New Roman" w:hAnsi="Times New Roman" w:cs="Times New Roman"/>
          <w:sz w:val="26"/>
          <w:szCs w:val="26"/>
        </w:rPr>
        <w:t xml:space="preserve"> Vận chuyển / Means of Transport: Nêu rõ phương tiện vận chuyển tại điểm xuất khẩu. </w:t>
      </w:r>
      <w:r w:rsidRPr="004937E0">
        <w:rPr>
          <w:rFonts w:ascii="Times New Roman" w:hAnsi="Times New Roman" w:cs="Times New Roman"/>
          <w:b/>
          <w:sz w:val="26"/>
          <w:szCs w:val="26"/>
        </w:rPr>
        <w:t xml:space="preserve">Ô 8 </w:t>
      </w:r>
      <w:r w:rsidRPr="0010053C">
        <w:rPr>
          <w:rFonts w:ascii="Times New Roman" w:hAnsi="Times New Roman" w:cs="Times New Roman"/>
          <w:sz w:val="26"/>
          <w:szCs w:val="26"/>
        </w:rPr>
        <w:t xml:space="preserve">Tổ chức, cá nhân được cấp phép / Licensee: Nêu rõ tên và địa chỉ đầy đủ của tổ chức, cá nhân xuất khẩu. </w:t>
      </w:r>
      <w:r w:rsidRPr="004937E0">
        <w:rPr>
          <w:rFonts w:ascii="Times New Roman" w:hAnsi="Times New Roman" w:cs="Times New Roman"/>
          <w:b/>
          <w:sz w:val="26"/>
          <w:szCs w:val="26"/>
        </w:rPr>
        <w:t>Ô 9</w:t>
      </w:r>
      <w:r w:rsidRPr="0010053C">
        <w:rPr>
          <w:rFonts w:ascii="Times New Roman" w:hAnsi="Times New Roman" w:cs="Times New Roman"/>
          <w:sz w:val="26"/>
          <w:szCs w:val="26"/>
        </w:rPr>
        <w:t xml:space="preserve"> Mô tả hàng hóa / Commercial description of the timber products: Mô tả về (các) loại gỗ và sản phẩm gỗ</w:t>
      </w:r>
      <w:r w:rsidRPr="004937E0">
        <w:rPr>
          <w:rFonts w:ascii="Times New Roman" w:hAnsi="Times New Roman" w:cs="Times New Roman"/>
          <w:b/>
          <w:sz w:val="26"/>
          <w:szCs w:val="26"/>
        </w:rPr>
        <w:t>. Ô 10</w:t>
      </w:r>
      <w:r w:rsidRPr="0010053C">
        <w:rPr>
          <w:rFonts w:ascii="Times New Roman" w:hAnsi="Times New Roman" w:cs="Times New Roman"/>
          <w:sz w:val="26"/>
          <w:szCs w:val="26"/>
        </w:rPr>
        <w:t xml:space="preserve"> Mã HS và mô tả mã HS code / HS-heading: Ghi mã 4 chữ số hoặc 6 chữ số của hàng hóa </w:t>
      </w:r>
      <w:proofErr w:type="gramStart"/>
      <w:r w:rsidRPr="0010053C">
        <w:rPr>
          <w:rFonts w:ascii="Times New Roman" w:hAnsi="Times New Roman" w:cs="Times New Roman"/>
          <w:sz w:val="26"/>
          <w:szCs w:val="26"/>
        </w:rPr>
        <w:t>theo</w:t>
      </w:r>
      <w:proofErr w:type="gramEnd"/>
      <w:r w:rsidRPr="0010053C">
        <w:rPr>
          <w:rFonts w:ascii="Times New Roman" w:hAnsi="Times New Roman" w:cs="Times New Roman"/>
          <w:sz w:val="26"/>
          <w:szCs w:val="26"/>
        </w:rPr>
        <w:t xml:space="preserve"> Hệ thống Hài hòa mô tả và mã hàng hóa. </w:t>
      </w:r>
      <w:r w:rsidRPr="004937E0">
        <w:rPr>
          <w:rFonts w:ascii="Times New Roman" w:hAnsi="Times New Roman" w:cs="Times New Roman"/>
          <w:b/>
          <w:sz w:val="26"/>
          <w:szCs w:val="26"/>
        </w:rPr>
        <w:t>Ô 11</w:t>
      </w:r>
      <w:r w:rsidRPr="0010053C">
        <w:rPr>
          <w:rFonts w:ascii="Times New Roman" w:hAnsi="Times New Roman" w:cs="Times New Roman"/>
          <w:sz w:val="26"/>
          <w:szCs w:val="26"/>
        </w:rPr>
        <w:t xml:space="preserve"> Tên thông thường và khoa học / Common and Scientific names: Nêu rõ tên thông thường hoặc khoa học của chủng loại gỗ được sử dụng trong sản phẩm. </w:t>
      </w:r>
      <w:proofErr w:type="gramStart"/>
      <w:r w:rsidRPr="0010053C">
        <w:rPr>
          <w:rFonts w:ascii="Times New Roman" w:hAnsi="Times New Roman" w:cs="Times New Roman"/>
          <w:sz w:val="26"/>
          <w:szCs w:val="26"/>
        </w:rPr>
        <w:t>Trong trường hợp có nhiều hơn một chủng loại gỗ được sử dụng để sản xuất ra sản phẩm thì ghi từng chủng loại gỗ tại mỗi dòng khác nhau.</w:t>
      </w:r>
      <w:proofErr w:type="gramEnd"/>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Trong trường hợp sản phẩm đó được sản xuất từ nhiều chủng loại gỗ mà không thể nhận diện được riêng biệt thì không nhất thiết phải ghi (ví dụ như ván dăm).</w:t>
      </w:r>
      <w:proofErr w:type="gramEnd"/>
      <w:r w:rsidRPr="0010053C">
        <w:rPr>
          <w:rFonts w:ascii="Times New Roman" w:hAnsi="Times New Roman" w:cs="Times New Roman"/>
          <w:sz w:val="26"/>
          <w:szCs w:val="26"/>
        </w:rPr>
        <w:t xml:space="preserve"> </w:t>
      </w:r>
      <w:r w:rsidRPr="004937E0">
        <w:rPr>
          <w:rFonts w:ascii="Times New Roman" w:hAnsi="Times New Roman" w:cs="Times New Roman"/>
          <w:b/>
          <w:sz w:val="26"/>
          <w:szCs w:val="26"/>
        </w:rPr>
        <w:t>Ô 12</w:t>
      </w:r>
      <w:r w:rsidRPr="0010053C">
        <w:rPr>
          <w:rFonts w:ascii="Times New Roman" w:hAnsi="Times New Roman" w:cs="Times New Roman"/>
          <w:sz w:val="26"/>
          <w:szCs w:val="26"/>
        </w:rPr>
        <w:t xml:space="preserve"> Quốc gia khai thác / Countries of harvest: Nêu rõ tên các quốc gia xuất xứ đối với các chủng loại gỗ được ghi trong Ô số 10 trong trường hợp có nhiều hơn một chủng loại gỗ được sử dụng để sản xuất ra sản phẩm. Trong trường hợp sản phẩm đó được sản xuất từ nhiều chủng loại gỗ mà không thể nhận diện được riêng biệt thì không nhất thiết phải ghi (ví dụ như ván dăm) </w:t>
      </w:r>
      <w:r w:rsidRPr="004937E0">
        <w:rPr>
          <w:rFonts w:ascii="Times New Roman" w:hAnsi="Times New Roman" w:cs="Times New Roman"/>
          <w:b/>
          <w:sz w:val="26"/>
          <w:szCs w:val="26"/>
        </w:rPr>
        <w:t>Ô 13</w:t>
      </w:r>
      <w:r w:rsidRPr="0010053C">
        <w:rPr>
          <w:rFonts w:ascii="Times New Roman" w:hAnsi="Times New Roman" w:cs="Times New Roman"/>
          <w:sz w:val="26"/>
          <w:szCs w:val="26"/>
        </w:rPr>
        <w:t xml:space="preserve"> Mã ISO của quốc gia khai thác / ISO Code of Countries of harvest: Nêu rõ mã của các quốc gia được ghi tại Ô số 12.Nếu sản phẩm được sản xuất từ nhiều chủng loại gỗ mà không thể nhận diện được </w:t>
      </w:r>
      <w:r w:rsidRPr="0010053C">
        <w:rPr>
          <w:rFonts w:ascii="Times New Roman" w:hAnsi="Times New Roman" w:cs="Times New Roman"/>
          <w:sz w:val="26"/>
          <w:szCs w:val="26"/>
        </w:rPr>
        <w:lastRenderedPageBreak/>
        <w:t xml:space="preserve">riêng biệt thì không nhất thiết phải ghi (ví dụ như ván dăm). </w:t>
      </w:r>
      <w:r w:rsidRPr="004937E0">
        <w:rPr>
          <w:rFonts w:ascii="Times New Roman" w:hAnsi="Times New Roman" w:cs="Times New Roman"/>
          <w:b/>
          <w:sz w:val="26"/>
          <w:szCs w:val="26"/>
        </w:rPr>
        <w:t>Ô 14</w:t>
      </w:r>
      <w:r w:rsidRPr="0010053C">
        <w:rPr>
          <w:rFonts w:ascii="Times New Roman" w:hAnsi="Times New Roman" w:cs="Times New Roman"/>
          <w:sz w:val="26"/>
          <w:szCs w:val="26"/>
        </w:rPr>
        <w:t xml:space="preserve"> Khối lượng lô hàng / Volume (m3): Ghi tổng khối lượng tính bằng m3. </w:t>
      </w:r>
      <w:proofErr w:type="gramStart"/>
      <w:r w:rsidRPr="0010053C">
        <w:rPr>
          <w:rFonts w:ascii="Times New Roman" w:hAnsi="Times New Roman" w:cs="Times New Roman"/>
          <w:sz w:val="26"/>
          <w:szCs w:val="26"/>
        </w:rPr>
        <w:t>Có thể bỏ qua nếu thông tin trong Ô số 15 đã được điền</w:t>
      </w:r>
      <w:r w:rsidRPr="004937E0">
        <w:rPr>
          <w:rFonts w:ascii="Times New Roman" w:hAnsi="Times New Roman" w:cs="Times New Roman"/>
          <w:b/>
          <w:sz w:val="26"/>
          <w:szCs w:val="26"/>
        </w:rPr>
        <w:t>.</w:t>
      </w:r>
      <w:proofErr w:type="gramEnd"/>
      <w:r w:rsidRPr="004937E0">
        <w:rPr>
          <w:rFonts w:ascii="Times New Roman" w:hAnsi="Times New Roman" w:cs="Times New Roman"/>
          <w:b/>
          <w:sz w:val="26"/>
          <w:szCs w:val="26"/>
        </w:rPr>
        <w:t xml:space="preserve"> Ô 15</w:t>
      </w:r>
      <w:r w:rsidRPr="0010053C">
        <w:rPr>
          <w:rFonts w:ascii="Times New Roman" w:hAnsi="Times New Roman" w:cs="Times New Roman"/>
          <w:sz w:val="26"/>
          <w:szCs w:val="26"/>
        </w:rPr>
        <w:t xml:space="preserve"> Trọng lượng thực / Net weight (kg): Ghi tổng trọng lượng tính bằng kg. Đây là trọng lượng thực của sản phẩm không bao gồm bao bì và thùng đựng sản phẩm, ngoại trừ miếng đệm, miếng dán, giá đỡ, v.v. Có thể bỏ qua nếu thông tin trong Ô số 14 đã được điền. </w:t>
      </w:r>
      <w:r w:rsidRPr="004937E0">
        <w:rPr>
          <w:rFonts w:ascii="Times New Roman" w:hAnsi="Times New Roman" w:cs="Times New Roman"/>
          <w:b/>
          <w:sz w:val="26"/>
          <w:szCs w:val="26"/>
        </w:rPr>
        <w:t>Ô 16</w:t>
      </w:r>
      <w:r w:rsidRPr="0010053C">
        <w:rPr>
          <w:rFonts w:ascii="Times New Roman" w:hAnsi="Times New Roman" w:cs="Times New Roman"/>
          <w:sz w:val="26"/>
          <w:szCs w:val="26"/>
        </w:rPr>
        <w:t xml:space="preserve"> Đơn vị tính khác / Number of units: Ghi rõ đơn vị tính khác để tính khối lượng, trọng lượng của sản phẩm. </w:t>
      </w:r>
      <w:proofErr w:type="gramStart"/>
      <w:r w:rsidRPr="0010053C">
        <w:rPr>
          <w:rFonts w:ascii="Times New Roman" w:hAnsi="Times New Roman" w:cs="Times New Roman"/>
          <w:sz w:val="26"/>
          <w:szCs w:val="26"/>
        </w:rPr>
        <w:t>Có thể bỏ qua.</w:t>
      </w:r>
      <w:proofErr w:type="gramEnd"/>
      <w:r w:rsidRPr="0010053C">
        <w:rPr>
          <w:rFonts w:ascii="Times New Roman" w:hAnsi="Times New Roman" w:cs="Times New Roman"/>
          <w:sz w:val="26"/>
          <w:szCs w:val="26"/>
        </w:rPr>
        <w:t xml:space="preserve"> </w:t>
      </w:r>
      <w:r w:rsidRPr="004937E0">
        <w:rPr>
          <w:rFonts w:ascii="Times New Roman" w:hAnsi="Times New Roman" w:cs="Times New Roman"/>
          <w:b/>
          <w:sz w:val="26"/>
          <w:szCs w:val="26"/>
        </w:rPr>
        <w:t>Ô 17</w:t>
      </w:r>
      <w:r w:rsidRPr="0010053C">
        <w:rPr>
          <w:rFonts w:ascii="Times New Roman" w:hAnsi="Times New Roman" w:cs="Times New Roman"/>
          <w:sz w:val="26"/>
          <w:szCs w:val="26"/>
        </w:rPr>
        <w:t xml:space="preserve"> Ký hiệu nhận diện / </w:t>
      </w:r>
      <w:proofErr w:type="gramStart"/>
      <w:r w:rsidRPr="0010053C">
        <w:rPr>
          <w:rFonts w:ascii="Times New Roman" w:hAnsi="Times New Roman" w:cs="Times New Roman"/>
          <w:sz w:val="26"/>
          <w:szCs w:val="26"/>
        </w:rPr>
        <w:t>Distinguishing</w:t>
      </w:r>
      <w:proofErr w:type="gramEnd"/>
      <w:r w:rsidRPr="0010053C">
        <w:rPr>
          <w:rFonts w:ascii="Times New Roman" w:hAnsi="Times New Roman" w:cs="Times New Roman"/>
          <w:sz w:val="26"/>
          <w:szCs w:val="26"/>
        </w:rPr>
        <w:t xml:space="preserve"> marks (if any): Ghi rõ bất kỳ dấu hiệu nhận diện, ví dự như số lô, số vận đơn. Có thể bỏ qua </w:t>
      </w:r>
      <w:r w:rsidRPr="004937E0">
        <w:rPr>
          <w:rFonts w:ascii="Times New Roman" w:hAnsi="Times New Roman" w:cs="Times New Roman"/>
          <w:b/>
          <w:sz w:val="26"/>
          <w:szCs w:val="26"/>
        </w:rPr>
        <w:t>Ô 18</w:t>
      </w:r>
      <w:r w:rsidRPr="0010053C">
        <w:rPr>
          <w:rFonts w:ascii="Times New Roman" w:hAnsi="Times New Roman" w:cs="Times New Roman"/>
          <w:sz w:val="26"/>
          <w:szCs w:val="26"/>
        </w:rPr>
        <w:t xml:space="preserve"> Chữ ký và con dấu của Cơ quan cấp phép / Signature and stamp of issuing authority: Người được ủy quyền của Cơ quan cấp phép sẽ ký vào Ô này và được đóng dấu của Cơ quan cấp phép. Nơi cấp và ngày cấp cũng sẽ được ghi rõ </w:t>
      </w:r>
    </w:p>
    <w:p w:rsidR="00353E55" w:rsidRDefault="00353E55" w:rsidP="00DC5D22">
      <w:pPr>
        <w:jc w:val="both"/>
        <w:rPr>
          <w:rFonts w:ascii="Times New Roman" w:hAnsi="Times New Roman" w:cs="Times New Roman"/>
          <w:sz w:val="26"/>
          <w:szCs w:val="26"/>
        </w:rPr>
      </w:pPr>
      <w:r>
        <w:rPr>
          <w:rFonts w:ascii="Times New Roman" w:hAnsi="Times New Roman" w:cs="Times New Roman"/>
          <w:noProof/>
          <w:sz w:val="26"/>
          <w:szCs w:val="26"/>
        </w:rPr>
        <w:lastRenderedPageBreak/>
        <w:drawing>
          <wp:inline distT="0" distB="0" distL="0" distR="0">
            <wp:extent cx="5943600" cy="72707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ngh-c-p-gi-y-ph-p-flegt-licence-v-m-u-xin-gi-y-ph-p-flegt-forest-law-enforcement-governance-and-trade_orig.png"/>
                    <pic:cNvPicPr/>
                  </pic:nvPicPr>
                  <pic:blipFill>
                    <a:blip r:embed="rId7">
                      <a:extLst>
                        <a:ext uri="{28A0092B-C50C-407E-A947-70E740481C1C}">
                          <a14:useLocalDpi xmlns:a14="http://schemas.microsoft.com/office/drawing/2010/main" val="0"/>
                        </a:ext>
                      </a:extLst>
                    </a:blip>
                    <a:stretch>
                      <a:fillRect/>
                    </a:stretch>
                  </pic:blipFill>
                  <pic:spPr>
                    <a:xfrm>
                      <a:off x="0" y="0"/>
                      <a:ext cx="5943600" cy="7270750"/>
                    </a:xfrm>
                    <a:prstGeom prst="rect">
                      <a:avLst/>
                    </a:prstGeom>
                  </pic:spPr>
                </pic:pic>
              </a:graphicData>
            </a:graphic>
          </wp:inline>
        </w:drawing>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Căn cứ pháp lý: Nghị định Quy định Hệ thống bảo đảm gỗ hợp pháp Việt Nam. Nghị định này  quy định về: Hồ sơ gỗ khi xuất khẩu, nhập khẩu; đánh giá, phân loại doanh </w:t>
      </w:r>
      <w:r w:rsidRPr="0010053C">
        <w:rPr>
          <w:rFonts w:ascii="Times New Roman" w:hAnsi="Times New Roman" w:cs="Times New Roman"/>
          <w:sz w:val="26"/>
          <w:szCs w:val="26"/>
        </w:rPr>
        <w:lastRenderedPageBreak/>
        <w:t xml:space="preserve">nghiệp và quản lý rủi ro trong hoạt động xuất khẩu, nhập khẩu gỗ; kiểm tra, truy xuất, xác nhận nguồn gốc gỗ; hồ sơ, trình tự, thủ tục liên quan đến giấy phép FLEGT…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Các biểu mẫu trong Nghị định Quy định Hệ thống bảo đảm gỗ hợp pháp Việt Nam: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1 Bản mẫu kê khai giải trình nguồn gốc gỗ nhập khẩu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2 Tiêu chí đánh giá phân loại doanh nghiệp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3 Bảng tự đánh giá phân loại doanh nghiệp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4 Báo cáo doanh nghiệp Nhóm I có </w:t>
      </w:r>
      <w:proofErr w:type="gramStart"/>
      <w:r w:rsidRPr="0010053C">
        <w:rPr>
          <w:rFonts w:ascii="Times New Roman" w:hAnsi="Times New Roman" w:cs="Times New Roman"/>
          <w:sz w:val="26"/>
          <w:szCs w:val="26"/>
        </w:rPr>
        <w:t>vi</w:t>
      </w:r>
      <w:proofErr w:type="gramEnd"/>
      <w:r w:rsidRPr="0010053C">
        <w:rPr>
          <w:rFonts w:ascii="Times New Roman" w:hAnsi="Times New Roman" w:cs="Times New Roman"/>
          <w:sz w:val="26"/>
          <w:szCs w:val="26"/>
        </w:rPr>
        <w:t xml:space="preserve"> phạm pháp luật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5 Bản đề nghị xác nhận gỗ xuất khẩu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6 Biên bản kiểm tra nguồn gốc gỗ khi xuất khẩu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7 Đề nghị cấp giấy phép FLEGT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8 Mẫu Giấy phép FLEGT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9 Bảng mô tả hàng hóa bổ sung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10 Mẫu đề nghị gia hạn giấy phép FLEGT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11 Mẫu để nghị thay thế giấy phép FLEGT </w:t>
      </w:r>
    </w:p>
    <w:p w:rsidR="004937E0"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12 Đề cương Đánh giá độc lập Hệ thống đảm bảo gỗ hợp pháp Việt Nam </w:t>
      </w:r>
    </w:p>
    <w:p w:rsidR="00D84746"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 Mẫu số 13 Mẫu báo cáo hoạt động nhập khẩu, xuất khẩu gỗ </w:t>
      </w:r>
    </w:p>
    <w:p w:rsidR="00D84746" w:rsidRDefault="00D84746" w:rsidP="00DC5D22">
      <w:pPr>
        <w:jc w:val="both"/>
        <w:rPr>
          <w:rFonts w:ascii="Times New Roman" w:hAnsi="Times New Roman" w:cs="Times New Roman"/>
          <w:sz w:val="26"/>
          <w:szCs w:val="26"/>
        </w:rPr>
      </w:pPr>
      <w:r>
        <w:rPr>
          <w:rFonts w:ascii="Times New Roman" w:hAnsi="Times New Roman" w:cs="Times New Roman"/>
          <w:noProof/>
          <w:sz w:val="26"/>
          <w:szCs w:val="26"/>
        </w:rPr>
        <w:lastRenderedPageBreak/>
        <w:drawing>
          <wp:inline distT="0" distB="0" distL="0" distR="0">
            <wp:extent cx="5943600" cy="41776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y-ch-g-eu-v-vpa-l-m-t-ph-n-c-a-k-ho-ch-h-nh-ng-flegt-c-a-eu-c-ng-v-i-m-c-ch-ch-ng-l-i-khai-th-c-g-b-t-h-p-ph-p-v-c-i-thi-n-qu-n-tr-r-ng.png"/>
                    <pic:cNvPicPr/>
                  </pic:nvPicPr>
                  <pic:blipFill>
                    <a:blip r:embed="rId8">
                      <a:extLst>
                        <a:ext uri="{28A0092B-C50C-407E-A947-70E740481C1C}">
                          <a14:useLocalDpi xmlns:a14="http://schemas.microsoft.com/office/drawing/2010/main" val="0"/>
                        </a:ext>
                      </a:extLst>
                    </a:blip>
                    <a:stretch>
                      <a:fillRect/>
                    </a:stretch>
                  </pic:blipFill>
                  <pic:spPr>
                    <a:xfrm>
                      <a:off x="0" y="0"/>
                      <a:ext cx="5943600" cy="4177665"/>
                    </a:xfrm>
                    <a:prstGeom prst="rect">
                      <a:avLst/>
                    </a:prstGeom>
                  </pic:spPr>
                </pic:pic>
              </a:graphicData>
            </a:graphic>
          </wp:inline>
        </w:drawing>
      </w:r>
    </w:p>
    <w:p w:rsidR="00D84746"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Quy chế gỗ EU và VPA là một phần của Kế hoạch Hành động FLEGT của EU, cùng với mục đích chống lại khai thác gỗ bất hợp pháp và cải thiện quản trị rừng.</w:t>
      </w:r>
      <w:proofErr w:type="gramEnd"/>
      <w:r w:rsidRPr="0010053C">
        <w:rPr>
          <w:rFonts w:ascii="Times New Roman" w:hAnsi="Times New Roman" w:cs="Times New Roman"/>
          <w:sz w:val="26"/>
          <w:szCs w:val="26"/>
        </w:rPr>
        <w:t xml:space="preserve"> </w:t>
      </w:r>
    </w:p>
    <w:p w:rsidR="00D84746"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VPA là các thỏa thuận mà EU thực hiện với các quốc gia chế biến gỗ đang xuất khẩu gỗ và sản phẩm gỗ vào thị trường EU.</w:t>
      </w:r>
      <w:proofErr w:type="gramEnd"/>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Một quốc gia ký VPA và có hệ thống cấp phép vận hành được thì có thể cấp giấy phép FLEGT cho gỗ và sản phẩm gỗ được sản xuất một cách hợp pháp.</w:t>
      </w:r>
      <w:proofErr w:type="gramEnd"/>
      <w:r w:rsidRPr="0010053C">
        <w:rPr>
          <w:rFonts w:ascii="Times New Roman" w:hAnsi="Times New Roman" w:cs="Times New Roman"/>
          <w:sz w:val="26"/>
          <w:szCs w:val="26"/>
        </w:rPr>
        <w:t xml:space="preserve"> </w:t>
      </w:r>
    </w:p>
    <w:p w:rsidR="00D84746"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Tất cả gỗ và sản phẩm gỗ có giấy phép FLEGT có nghĩa là đã tuân thủ với Quy chế gỗ EU.</w:t>
      </w:r>
      <w:proofErr w:type="gramEnd"/>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Điều này có nghĩa là khi mua gỗ đã được cấp phép FLEGT, các nhà điều hành EU không cần thực hiện thêm bất kỳ trách nhiệm giải trình nào khác.</w:t>
      </w:r>
      <w:proofErr w:type="gramEnd"/>
      <w:r w:rsidRPr="0010053C">
        <w:rPr>
          <w:rFonts w:ascii="Times New Roman" w:hAnsi="Times New Roman" w:cs="Times New Roman"/>
          <w:sz w:val="26"/>
          <w:szCs w:val="26"/>
        </w:rPr>
        <w:t xml:space="preserve"> </w:t>
      </w:r>
    </w:p>
    <w:p w:rsidR="00D84746"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Một số nước đã đàm phán VPA với EU, nhưng chưa nước nào cấp giấy phép FLEGT.</w:t>
      </w:r>
      <w:proofErr w:type="gramEnd"/>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Khi chưa có giấy phép FLEGT, các nhà điều hành sẽ yêu cầu cung cấp bằng chứng chứng minh sự tuân thủ với luật pháp quốc gia.</w:t>
      </w:r>
      <w:proofErr w:type="gramEnd"/>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Định nghĩa ‘gỗ hợp pháp’ qui định trong mỗi VPA là nguồn tham khảo hữu ích cho việc kiểm tra tính hợp pháp của gỗ.</w:t>
      </w:r>
      <w:proofErr w:type="gramEnd"/>
      <w:r w:rsidRPr="0010053C">
        <w:rPr>
          <w:rFonts w:ascii="Times New Roman" w:hAnsi="Times New Roman" w:cs="Times New Roman"/>
          <w:sz w:val="26"/>
          <w:szCs w:val="26"/>
        </w:rPr>
        <w:t xml:space="preserve"> </w:t>
      </w:r>
    </w:p>
    <w:p w:rsidR="0074296A" w:rsidRDefault="00DC5D22" w:rsidP="00DC5D22">
      <w:pPr>
        <w:jc w:val="both"/>
        <w:rPr>
          <w:rFonts w:ascii="Times New Roman" w:hAnsi="Times New Roman" w:cs="Times New Roman"/>
          <w:sz w:val="26"/>
          <w:szCs w:val="26"/>
        </w:rPr>
      </w:pPr>
      <w:r w:rsidRPr="00D84746">
        <w:rPr>
          <w:rFonts w:ascii="Times New Roman" w:hAnsi="Times New Roman" w:cs="Times New Roman"/>
          <w:b/>
          <w:sz w:val="26"/>
          <w:szCs w:val="26"/>
        </w:rPr>
        <w:t>Giám sát như thế nào?</w:t>
      </w:r>
      <w:r w:rsidRPr="0010053C">
        <w:rPr>
          <w:rFonts w:ascii="Times New Roman" w:hAnsi="Times New Roman" w:cs="Times New Roman"/>
          <w:sz w:val="26"/>
          <w:szCs w:val="26"/>
        </w:rPr>
        <w:t xml:space="preserve"> </w:t>
      </w:r>
      <w:proofErr w:type="gramStart"/>
      <w:r w:rsidRPr="0010053C">
        <w:rPr>
          <w:rFonts w:ascii="Times New Roman" w:hAnsi="Times New Roman" w:cs="Times New Roman"/>
          <w:sz w:val="26"/>
          <w:szCs w:val="26"/>
        </w:rPr>
        <w:t xml:space="preserve">Mỗi quốc gia trong EU phải chỉ định một cơ quan có thẩm quyền có trách nhiệm thực thi Qui chế gỗ EU và thiết lập các khung hình phạt đối với </w:t>
      </w:r>
      <w:r w:rsidRPr="0010053C">
        <w:rPr>
          <w:rFonts w:ascii="Times New Roman" w:hAnsi="Times New Roman" w:cs="Times New Roman"/>
          <w:sz w:val="26"/>
          <w:szCs w:val="26"/>
        </w:rPr>
        <w:lastRenderedPageBreak/>
        <w:t>việc không tuân thủ.</w:t>
      </w:r>
      <w:proofErr w:type="gramEnd"/>
      <w:r w:rsidRPr="0010053C">
        <w:rPr>
          <w:rFonts w:ascii="Times New Roman" w:hAnsi="Times New Roman" w:cs="Times New Roman"/>
          <w:sz w:val="26"/>
          <w:szCs w:val="26"/>
        </w:rPr>
        <w:t xml:space="preserve"> Khi một quốc gia đối tác VPA có một hệ thống cấp phép hoạt động, các cơ quan có thẩm quyền sẽ xác minh tại bất kỳ hải quan cửa khẩu nào mà mỗi lô hàng từ quốc gia đó đến, xem lô hàng đã có giấy phép FLEGT có hiệu lực hay chưa, trước khi cho phép lô hàng lưu thông trong EU. </w:t>
      </w:r>
    </w:p>
    <w:p w:rsidR="0074296A"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Khai báo giấy phép FLEGT trên hệ thống VNTLAS: </w:t>
      </w:r>
      <w:hyperlink r:id="rId9" w:history="1">
        <w:r w:rsidR="0074296A" w:rsidRPr="00C94280">
          <w:rPr>
            <w:rStyle w:val="Hyperlink"/>
            <w:rFonts w:ascii="Times New Roman" w:hAnsi="Times New Roman" w:cs="Times New Roman"/>
            <w:sz w:val="26"/>
            <w:szCs w:val="26"/>
          </w:rPr>
          <w:t>https://vntlas.org/category/cap-phep-flegt</w:t>
        </w:r>
      </w:hyperlink>
      <w:r w:rsidRPr="0010053C">
        <w:rPr>
          <w:rFonts w:ascii="Times New Roman" w:hAnsi="Times New Roman" w:cs="Times New Roman"/>
          <w:sz w:val="26"/>
          <w:szCs w:val="26"/>
        </w:rPr>
        <w:t xml:space="preserve"> </w:t>
      </w:r>
    </w:p>
    <w:p w:rsidR="0074296A" w:rsidRDefault="00DC5D22" w:rsidP="00DC5D22">
      <w:pPr>
        <w:jc w:val="both"/>
        <w:rPr>
          <w:rFonts w:ascii="Times New Roman" w:hAnsi="Times New Roman" w:cs="Times New Roman"/>
          <w:sz w:val="26"/>
          <w:szCs w:val="26"/>
        </w:rPr>
      </w:pPr>
      <w:r w:rsidRPr="0010053C">
        <w:rPr>
          <w:rFonts w:ascii="Times New Roman" w:hAnsi="Times New Roman" w:cs="Times New Roman"/>
          <w:sz w:val="26"/>
          <w:szCs w:val="26"/>
        </w:rPr>
        <w:t xml:space="preserve">Nộp hồ sơ xin giấy phép FLEGT tại CITES: </w:t>
      </w:r>
    </w:p>
    <w:p w:rsidR="0074296A" w:rsidRDefault="00DC5D22" w:rsidP="00DC5D22">
      <w:pPr>
        <w:jc w:val="both"/>
        <w:rPr>
          <w:rFonts w:ascii="Times New Roman" w:hAnsi="Times New Roman" w:cs="Times New Roman"/>
          <w:sz w:val="26"/>
          <w:szCs w:val="26"/>
        </w:rPr>
      </w:pPr>
      <w:proofErr w:type="gramStart"/>
      <w:r w:rsidRPr="0010053C">
        <w:rPr>
          <w:rFonts w:ascii="Times New Roman" w:hAnsi="Times New Roman" w:cs="Times New Roman"/>
          <w:sz w:val="26"/>
          <w:szCs w:val="26"/>
        </w:rPr>
        <w:t>135 Pasteur, phường 6, quận 3, Tp.Hcm.</w:t>
      </w:r>
      <w:proofErr w:type="gramEnd"/>
      <w:r w:rsidRPr="0010053C">
        <w:rPr>
          <w:rFonts w:ascii="Times New Roman" w:hAnsi="Times New Roman" w:cs="Times New Roman"/>
          <w:sz w:val="26"/>
          <w:szCs w:val="26"/>
        </w:rPr>
        <w:t xml:space="preserve"> </w:t>
      </w:r>
    </w:p>
    <w:p w:rsidR="00DC5D22" w:rsidRPr="0010053C" w:rsidRDefault="00DC5D22" w:rsidP="0074296A">
      <w:pPr>
        <w:rPr>
          <w:rFonts w:ascii="Times New Roman" w:hAnsi="Times New Roman" w:cs="Times New Roman"/>
          <w:sz w:val="26"/>
          <w:szCs w:val="26"/>
        </w:rPr>
      </w:pPr>
      <w:r w:rsidRPr="0010053C">
        <w:rPr>
          <w:rFonts w:ascii="Times New Roman" w:hAnsi="Times New Roman" w:cs="Times New Roman"/>
          <w:sz w:val="26"/>
          <w:szCs w:val="26"/>
        </w:rPr>
        <w:t>Điện thoại cơ quan Cites phía nam: 028-38218194​</w:t>
      </w:r>
      <w:r w:rsidRPr="0010053C">
        <w:rPr>
          <w:rFonts w:ascii="Times New Roman" w:hAnsi="Times New Roman" w:cs="Times New Roman"/>
          <w:sz w:val="26"/>
          <w:szCs w:val="26"/>
        </w:rPr>
        <w:br/>
      </w:r>
    </w:p>
    <w:sectPr w:rsidR="00DC5D22" w:rsidRPr="001005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D22"/>
    <w:rsid w:val="0010053C"/>
    <w:rsid w:val="00353E55"/>
    <w:rsid w:val="003C23B7"/>
    <w:rsid w:val="004937E0"/>
    <w:rsid w:val="005F0A57"/>
    <w:rsid w:val="006F467D"/>
    <w:rsid w:val="0074296A"/>
    <w:rsid w:val="00D84746"/>
    <w:rsid w:val="00DC4494"/>
    <w:rsid w:val="00DC5D22"/>
    <w:rsid w:val="00EB6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5D22"/>
    <w:rPr>
      <w:color w:val="0000FF"/>
      <w:u w:val="single"/>
    </w:rPr>
  </w:style>
  <w:style w:type="paragraph" w:styleId="BalloonText">
    <w:name w:val="Balloon Text"/>
    <w:basedOn w:val="Normal"/>
    <w:link w:val="BalloonTextChar"/>
    <w:uiPriority w:val="99"/>
    <w:semiHidden/>
    <w:unhideWhenUsed/>
    <w:rsid w:val="00D847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7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5D22"/>
    <w:rPr>
      <w:color w:val="0000FF"/>
      <w:u w:val="single"/>
    </w:rPr>
  </w:style>
  <w:style w:type="paragraph" w:styleId="BalloonText">
    <w:name w:val="Balloon Text"/>
    <w:basedOn w:val="Normal"/>
    <w:link w:val="BalloonTextChar"/>
    <w:uiPriority w:val="99"/>
    <w:semiHidden/>
    <w:unhideWhenUsed/>
    <w:rsid w:val="00D847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7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vntlas.org/category/cap-phep-fleg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ntlas.org/category/cap-phep-fleg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8</Pages>
  <Words>1254</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Gigabyte</dc:creator>
  <cp:lastModifiedBy>Gigabyte</cp:lastModifiedBy>
  <cp:revision>9</cp:revision>
  <dcterms:created xsi:type="dcterms:W3CDTF">2020-10-29T05:29:00Z</dcterms:created>
  <dcterms:modified xsi:type="dcterms:W3CDTF">2020-10-29T06:52:00Z</dcterms:modified>
</cp:coreProperties>
</file>